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2D" w:rsidRDefault="00473B2D" w:rsidP="00473B2D">
      <w:pPr>
        <w:shd w:val="clear" w:color="auto" w:fill="FFFFFF"/>
        <w:spacing w:after="240"/>
        <w:outlineLvl w:val="3"/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Усиление уголовной ответственности за преступления в сфере безопасности дорожного движения</w:t>
      </w:r>
    </w:p>
    <w:p w:rsidR="00473B2D" w:rsidRPr="00473B2D" w:rsidRDefault="00473B2D" w:rsidP="00473B2D">
      <w:pPr>
        <w:shd w:val="clear" w:color="auto" w:fill="FFFFFF"/>
        <w:spacing w:after="240"/>
        <w:outlineLvl w:val="3"/>
        <w:rPr>
          <w:rFonts w:ascii="inherit" w:eastAsia="Times New Roman" w:hAnsi="inherit" w:cs="Times New Roman"/>
          <w:color w:val="333333"/>
        </w:rPr>
      </w:pPr>
      <w:r w:rsidRPr="00473B2D">
        <w:rPr>
          <w:rFonts w:ascii="inherit" w:eastAsia="Times New Roman" w:hAnsi="inherit" w:cs="Times New Roman"/>
          <w:color w:val="333333"/>
        </w:rPr>
        <w:t>Законодатель последовательно ужесточает уголовную ответственность водителей, совершивших преступления в состоянии алкогольного опьянения.</w:t>
      </w:r>
      <w:r w:rsidRPr="00473B2D">
        <w:rPr>
          <w:rFonts w:ascii="inherit" w:eastAsia="Times New Roman" w:hAnsi="inherit" w:cs="Times New Roman"/>
          <w:color w:val="333333"/>
        </w:rPr>
        <w:br/>
      </w:r>
      <w:r w:rsidRPr="00473B2D">
        <w:rPr>
          <w:rFonts w:ascii="inherit" w:eastAsia="Times New Roman" w:hAnsi="inherit" w:cs="Times New Roman"/>
          <w:color w:val="333333"/>
        </w:rPr>
        <w:br/>
      </w:r>
      <w:proofErr w:type="gramStart"/>
      <w:r w:rsidRPr="00473B2D">
        <w:rPr>
          <w:rFonts w:ascii="inherit" w:eastAsia="Times New Roman" w:hAnsi="inherit" w:cs="Times New Roman"/>
          <w:color w:val="333333"/>
        </w:rPr>
        <w:t>До недавнего времени установить состояние опьянения водителя, совершившего ДТП и привлечь его к уголовной ответственности по ст.ст. 264, 264.1 УК РФ, можно было только в случае, если водитель прошел медицинское освидетельствование либо официально отказался от него.</w:t>
      </w:r>
      <w:r w:rsidRPr="00473B2D">
        <w:rPr>
          <w:rFonts w:ascii="inherit" w:eastAsia="Times New Roman" w:hAnsi="inherit" w:cs="Times New Roman"/>
          <w:color w:val="333333"/>
        </w:rPr>
        <w:br/>
      </w:r>
      <w:r w:rsidRPr="00473B2D">
        <w:rPr>
          <w:rFonts w:ascii="inherit" w:eastAsia="Times New Roman" w:hAnsi="inherit" w:cs="Times New Roman"/>
          <w:color w:val="333333"/>
        </w:rPr>
        <w:br/>
        <w:t xml:space="preserve">25.04.2018 Конституционный Суд РФ сформулировал правовую позицию о </w:t>
      </w:r>
      <w:proofErr w:type="spellStart"/>
      <w:r w:rsidRPr="00473B2D">
        <w:rPr>
          <w:rFonts w:ascii="inherit" w:eastAsia="Times New Roman" w:hAnsi="inherit" w:cs="Times New Roman"/>
          <w:color w:val="333333"/>
        </w:rPr>
        <w:t>неконституционности</w:t>
      </w:r>
      <w:proofErr w:type="spellEnd"/>
      <w:r w:rsidRPr="00473B2D">
        <w:rPr>
          <w:rFonts w:ascii="inherit" w:eastAsia="Times New Roman" w:hAnsi="inherit" w:cs="Times New Roman"/>
          <w:color w:val="333333"/>
        </w:rPr>
        <w:t xml:space="preserve"> норм уголовного законодательства, не позволяющих привлечь к уголовной ответственности за преступления в сфере безопасности</w:t>
      </w:r>
      <w:proofErr w:type="gramEnd"/>
      <w:r w:rsidRPr="00473B2D">
        <w:rPr>
          <w:rFonts w:ascii="inherit" w:eastAsia="Times New Roman" w:hAnsi="inherit" w:cs="Times New Roman"/>
          <w:color w:val="333333"/>
        </w:rPr>
        <w:t xml:space="preserve"> </w:t>
      </w:r>
      <w:proofErr w:type="gramStart"/>
      <w:r w:rsidRPr="00473B2D">
        <w:rPr>
          <w:rFonts w:ascii="inherit" w:eastAsia="Times New Roman" w:hAnsi="inherit" w:cs="Times New Roman"/>
          <w:color w:val="333333"/>
        </w:rPr>
        <w:t>дорожного движения в состоянии опьянения тех водителей, которые скрылись с места происшествия.</w:t>
      </w:r>
      <w:r w:rsidRPr="00473B2D">
        <w:rPr>
          <w:rFonts w:ascii="inherit" w:eastAsia="Times New Roman" w:hAnsi="inherit" w:cs="Times New Roman"/>
          <w:color w:val="333333"/>
        </w:rPr>
        <w:br/>
      </w:r>
      <w:r w:rsidRPr="00473B2D">
        <w:rPr>
          <w:rFonts w:ascii="inherit" w:eastAsia="Times New Roman" w:hAnsi="inherit" w:cs="Times New Roman"/>
          <w:color w:val="333333"/>
        </w:rPr>
        <w:br/>
        <w:t>23.04.2019, во исполнение названного решения Конституционного Суда РФ, статья 264 УК РФ дополнена новыми квалифицирующими признаками, согласно которым в случае совершения ДТП, повлекшего тяжкий вред здоровью либо смерть человека, одинаковой повышенной ответственности подлежат как лица, совершившее ДТП в состоянии опьянения, так и скрывшиеся с места преступления.</w:t>
      </w:r>
      <w:r w:rsidRPr="00473B2D">
        <w:rPr>
          <w:rFonts w:ascii="inherit" w:eastAsia="Times New Roman" w:hAnsi="inherit" w:cs="Times New Roman"/>
          <w:color w:val="333333"/>
        </w:rPr>
        <w:br/>
      </w:r>
      <w:r w:rsidRPr="00473B2D">
        <w:rPr>
          <w:rFonts w:ascii="inherit" w:eastAsia="Times New Roman" w:hAnsi="inherit" w:cs="Times New Roman"/>
          <w:color w:val="333333"/>
        </w:rPr>
        <w:br/>
        <w:t>17.06.2019 законодатель</w:t>
      </w:r>
      <w:proofErr w:type="gramEnd"/>
      <w:r w:rsidRPr="00473B2D">
        <w:rPr>
          <w:rFonts w:ascii="inherit" w:eastAsia="Times New Roman" w:hAnsi="inherit" w:cs="Times New Roman"/>
          <w:color w:val="333333"/>
        </w:rPr>
        <w:t xml:space="preserve"> значительно увеличил сроки наказания за эти преступления.</w:t>
      </w:r>
      <w:r w:rsidRPr="00473B2D">
        <w:rPr>
          <w:rFonts w:ascii="inherit" w:eastAsia="Times New Roman" w:hAnsi="inherit" w:cs="Times New Roman"/>
          <w:color w:val="333333"/>
        </w:rPr>
        <w:br/>
      </w:r>
      <w:r w:rsidRPr="00473B2D">
        <w:rPr>
          <w:rFonts w:ascii="inherit" w:eastAsia="Times New Roman" w:hAnsi="inherit" w:cs="Times New Roman"/>
          <w:color w:val="333333"/>
        </w:rPr>
        <w:br/>
        <w:t>Так, нарушение правил дорожного движения, повлекшее причинение тяжкого вреда здоровью человека в состоянии опьянения, а также сопряженное с оставлением места происшествия, наказывается лишением свободы на срок от 3 до 7 лет.</w:t>
      </w:r>
      <w:r w:rsidRPr="00473B2D">
        <w:rPr>
          <w:rFonts w:ascii="inherit" w:eastAsia="Times New Roman" w:hAnsi="inherit" w:cs="Times New Roman"/>
          <w:color w:val="333333"/>
        </w:rPr>
        <w:br/>
      </w:r>
      <w:r w:rsidRPr="00473B2D">
        <w:rPr>
          <w:rFonts w:ascii="inherit" w:eastAsia="Times New Roman" w:hAnsi="inherit" w:cs="Times New Roman"/>
          <w:color w:val="333333"/>
        </w:rPr>
        <w:br/>
        <w:t>За те же деяния, повлекшие смерть человека, предусмотрена ответственность в виде лишения свободы на срок от 5 до 12 лет; за те же деяния, повлекшие смерть двух или более лиц – в виде лишения свободы на срок от 8 до 15 лет.</w:t>
      </w:r>
    </w:p>
    <w:p w:rsidR="00473B2D" w:rsidRPr="00473B2D" w:rsidRDefault="00473B2D" w:rsidP="00473B2D">
      <w:pPr>
        <w:shd w:val="clear" w:color="auto" w:fill="FFFFFF"/>
        <w:rPr>
          <w:rFonts w:ascii="Roboto" w:eastAsia="Times New Roman" w:hAnsi="Roboto" w:cs="Times New Roman"/>
          <w:color w:val="000000"/>
          <w:sz w:val="22"/>
          <w:szCs w:val="22"/>
        </w:rPr>
      </w:pPr>
      <w:hyperlink r:id="rId4" w:history="1">
        <w:r w:rsidRPr="00473B2D">
          <w:rPr>
            <w:rFonts w:ascii="Roboto" w:eastAsia="Times New Roman" w:hAnsi="Roboto" w:cs="Times New Roman"/>
            <w:b/>
            <w:bCs/>
            <w:color w:val="FFFFFF"/>
            <w:sz w:val="19"/>
          </w:rPr>
          <w:t>Распечатать</w:t>
        </w:r>
      </w:hyperlink>
    </w:p>
    <w:p w:rsidR="007C29F9" w:rsidRDefault="007C29F9"/>
    <w:sectPr w:rsidR="007C29F9" w:rsidSect="007C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3B2D"/>
    <w:rsid w:val="000E3F8C"/>
    <w:rsid w:val="001502B5"/>
    <w:rsid w:val="00473B2D"/>
    <w:rsid w:val="00562AB6"/>
    <w:rsid w:val="00564339"/>
    <w:rsid w:val="006F4CD4"/>
    <w:rsid w:val="00747D25"/>
    <w:rsid w:val="007C29F9"/>
    <w:rsid w:val="00840995"/>
    <w:rsid w:val="00A95DF9"/>
    <w:rsid w:val="00DF0504"/>
    <w:rsid w:val="00E4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8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73B2D"/>
    <w:pPr>
      <w:spacing w:before="100" w:beforeAutospacing="1" w:after="100" w:afterAutospacing="1"/>
      <w:outlineLvl w:val="3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7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3B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49/activity/legal-education/explain?item=4864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2020-12-09T11:05:00Z</dcterms:created>
  <dcterms:modified xsi:type="dcterms:W3CDTF">2020-12-09T11:05:00Z</dcterms:modified>
</cp:coreProperties>
</file>